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6B014D" w:rsidP="00F52D7A">
      <w:r>
        <w:rPr>
          <w:noProof/>
        </w:rPr>
        <w:drawing>
          <wp:inline distT="0" distB="0" distL="0" distR="0">
            <wp:extent cx="2248214" cy="771633"/>
            <wp:effectExtent l="0" t="0" r="0" b="9525"/>
            <wp:docPr id="218" name="圖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7E0A59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14D" w:rsidRPr="006B014D" w:rsidRDefault="006B014D" w:rsidP="006B014D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激發新</w:t>
      </w:r>
      <w:proofErr w:type="gramStart"/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世代跨域創意</w:t>
      </w:r>
      <w:proofErr w:type="gramEnd"/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成果豐碩</w:t>
      </w:r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 xml:space="preserve"> </w:t>
      </w:r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輔英科大數位人文</w:t>
      </w:r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×</w:t>
      </w:r>
      <w:r w:rsidRPr="006B014D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美容科技匯聚全國菁英</w:t>
      </w:r>
    </w:p>
    <w:p w:rsidR="006B014D" w:rsidRPr="006B014D" w:rsidRDefault="006B014D" w:rsidP="006B014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6" w:history="1">
        <w:r w:rsidRPr="006B014D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今傳媒</w:t>
        </w:r>
      </w:hyperlink>
    </w:p>
    <w:p w:rsidR="006B014D" w:rsidRPr="006B014D" w:rsidRDefault="006B014D" w:rsidP="006B014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</w:rPr>
        <w:t>今傳媒</w:t>
      </w: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</w:rPr>
        <w:t>/</w:t>
      </w: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</w:rPr>
        <w:t>今傳媒</w:t>
      </w: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</w:rPr>
        <w:t xml:space="preserve">- </w:t>
      </w: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</w:rPr>
        <w:t>記者李祖東</w:t>
      </w:r>
    </w:p>
    <w:p w:rsidR="006B014D" w:rsidRPr="006B014D" w:rsidRDefault="006B014D" w:rsidP="006B014D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5 </w:t>
      </w:r>
      <w:r w:rsidRPr="006B014D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6B014D" w:rsidRPr="006B014D" w:rsidRDefault="006B014D" w:rsidP="006B014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bookmarkStart w:id="0" w:name="_GoBack"/>
      <w:r w:rsidRPr="006B014D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>
            <wp:extent cx="5219700" cy="3914775"/>
            <wp:effectExtent l="0" t="0" r="0" b="9525"/>
            <wp:docPr id="220" name="圖片 220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【今傳媒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/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記者李祖東報導】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推動跨域整合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教育，盼學生能在真實情境中展現研究成果、挑戰創新思維，同時鏈結產業需求。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「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該校與中華長生美學再生醫學會及中華美容美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睫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發展協會正式簽署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MOU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策略聯盟，共同推動美容健康領域之專業交流與人才培育。中華美容美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睫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發展協會具勞動部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TTQS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涯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競爭力，為美容科技教育注入新動能。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醫學與健康學院陳中一院長兼健康美容系主任表示，今年研討會以「再生醫學與美容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科技跨域整合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」為核心，期望透過專家分享與學生競賽，強化產學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研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合作、促進創新美容科技的推動，也鼓勵學生將所學應用於實務場域，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展現跨域整合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與研究能力。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最受矚目的是由中華長生美學再生醫學會理事長、三軍總醫院整形外科兼任主治醫師戴念梓教授主講「細胞再生醫學與外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泌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體多元應用」。戴教授分享最新臨床案例，如自體脂肪幹細胞在慢性傷口修復上的成功經驗，並解析外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泌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體如何透過生長因子、核酸與蛋白質促進肌膚修復、抗發炎與抗老化。未來細胞再生可跨入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醫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美光電療程、中醫、保養品甚至寵物醫療領域，但強調創新應在合法、安全的基礎上推動，才能真正造福人類。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健康美容系柯美華副主任表示，研討會徵稿涵蓋美容保健、美容造型、美容科技、家政生活應用等領域，通過審查的論文將集結出版並申請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ISBN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，提高學生研究成果的學術能見度。專題競賽分大專組與高中組，優秀作品也在會中公開表揚，展現學生的創意與科技應用能力。</w:t>
      </w:r>
    </w:p>
    <w:p w:rsidR="006B014D" w:rsidRPr="006B014D" w:rsidRDefault="006B014D" w:rsidP="006B014D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6B014D">
        <w:rPr>
          <w:rFonts w:ascii="inherit" w:eastAsia="新細明體" w:hAnsi="inherit" w:cs="Open Sans" w:hint="eastAsia"/>
          <w:noProof/>
          <w:color w:val="1F1F1F"/>
          <w:kern w:val="0"/>
          <w:szCs w:val="24"/>
        </w:rPr>
        <w:drawing>
          <wp:inline distT="0" distB="0" distL="0" distR="0">
            <wp:extent cx="5118100" cy="3838575"/>
            <wp:effectExtent l="0" t="0" r="6350" b="9525"/>
            <wp:docPr id="219" name="圖片 219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另場「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2025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全國數位人文學生實務專題競賽」，由輔英科大人文與管理學院主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辦，幼兒保育暨產業系、資訊科技與管理系、應用外語科及休閒與遊憩事業管理系共同承辦，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旗勝科技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公司協辦。競賽設大專組與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高中職組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，作品形式多元，包括論文、動畫、影片、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桌遊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、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APP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等，體現數位、人文跨領域的創作自由度與實務應用潛力。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br/>
      </w:r>
      <w:r w:rsidRPr="006B014D">
        <w:rPr>
          <w:rFonts w:ascii="inherit" w:eastAsia="新細明體" w:hAnsi="inherit" w:cs="Open Sans"/>
          <w:color w:val="1F1F1F"/>
          <w:kern w:val="0"/>
          <w:szCs w:val="24"/>
        </w:rPr>
        <w:t>競賽成績揭曉，輔英科大在兩項全國性競賽中皆奪下大專組第一名，展現卓越實作與創新能力。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高中職組方面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，健康美容科技競賽由旗山</w:t>
      </w:r>
      <w:proofErr w:type="gramStart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農工奪冠</w:t>
      </w:r>
      <w:proofErr w:type="gramEnd"/>
      <w:r w:rsidRPr="006B014D">
        <w:rPr>
          <w:rFonts w:ascii="inherit" w:eastAsia="新細明體" w:hAnsi="inherit" w:cs="Open Sans"/>
          <w:color w:val="1F1F1F"/>
          <w:kern w:val="0"/>
          <w:szCs w:val="24"/>
        </w:rPr>
        <w:t>，數位人文競賽則由樹德家商摘下第一名，整體表現亮眼。</w:t>
      </w:r>
    </w:p>
    <w:p w:rsidR="00AF5AA9" w:rsidRPr="006B014D" w:rsidRDefault="00AF5AA9" w:rsidP="00F52D7A">
      <w:pPr>
        <w:rPr>
          <w:rFonts w:hint="eastAsia"/>
        </w:rPr>
      </w:pPr>
    </w:p>
    <w:sectPr w:rsidR="00AF5AA9" w:rsidRPr="006B01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212F09"/>
    <w:rsid w:val="00212F20"/>
    <w:rsid w:val="00246962"/>
    <w:rsid w:val="00264EB5"/>
    <w:rsid w:val="00284253"/>
    <w:rsid w:val="00284DEE"/>
    <w:rsid w:val="002D3DD5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A3F13"/>
    <w:rsid w:val="005D415B"/>
    <w:rsid w:val="005F4939"/>
    <w:rsid w:val="00610625"/>
    <w:rsid w:val="006327C1"/>
    <w:rsid w:val="00661196"/>
    <w:rsid w:val="006731D3"/>
    <w:rsid w:val="0069669F"/>
    <w:rsid w:val="006A6856"/>
    <w:rsid w:val="006B014D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28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293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8008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6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realtime/focusnews" TargetMode="External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2025-12-17T03:50:00Z</dcterms:created>
  <dcterms:modified xsi:type="dcterms:W3CDTF">2025-12-17T03:51:00Z</dcterms:modified>
</cp:coreProperties>
</file>